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3722C" w14:textId="77777777" w:rsidR="0070444D" w:rsidRDefault="0094622C">
      <w:pPr>
        <w:rPr>
          <w:b/>
          <w:bCs/>
        </w:rPr>
      </w:pPr>
      <w:r w:rsidRPr="002C1035">
        <w:rPr>
          <w:b/>
          <w:bCs/>
        </w:rPr>
        <w:t>Students Convicted of Possession or Sale of Drugs</w:t>
      </w:r>
    </w:p>
    <w:p w14:paraId="0657EE3C" w14:textId="4B9C5707" w:rsidR="002C1035" w:rsidRPr="0070444D" w:rsidRDefault="0094622C">
      <w:pPr>
        <w:rPr>
          <w:b/>
          <w:bCs/>
        </w:rPr>
      </w:pPr>
      <w:r>
        <w:t xml:space="preserve"> </w:t>
      </w:r>
      <w:r w:rsidRPr="002C1035">
        <w:rPr>
          <w:rFonts w:ascii="Arial Narrow" w:hAnsi="Arial Narrow"/>
          <w:sz w:val="24"/>
          <w:szCs w:val="24"/>
        </w:rPr>
        <w:t xml:space="preserve">A federal or state drug conviction can disqualify a student from receiving federal student aid funds. The student self-certifies in applying for aid that he is eligible. Convictions only count if they were for an offense that occurred during a period of enrollment for which the student was receiving federal student aid—they do not count if the offense was not during such a period. Also, a conviction that was reversed, set aside, or removed from the student’s record does not count, nor does one received when she was a juvenile, unless she was tried as an adult. </w:t>
      </w:r>
    </w:p>
    <w:p w14:paraId="203E0E47" w14:textId="77777777" w:rsidR="002C1035" w:rsidRPr="002C1035" w:rsidRDefault="0094622C">
      <w:pPr>
        <w:rPr>
          <w:rFonts w:ascii="Arial Narrow" w:hAnsi="Arial Narrow"/>
          <w:sz w:val="24"/>
          <w:szCs w:val="24"/>
        </w:rPr>
      </w:pPr>
      <w:r w:rsidRPr="002C1035">
        <w:rPr>
          <w:rFonts w:ascii="Arial Narrow" w:hAnsi="Arial Narrow"/>
          <w:sz w:val="24"/>
          <w:szCs w:val="24"/>
        </w:rPr>
        <w:t>The chart below illustrates the period of ineligibility for federal student aid funds, depending on whether the conviction was for sale or possession and whether the student had previous offenses.</w:t>
      </w:r>
    </w:p>
    <w:p w14:paraId="407293D0" w14:textId="22ABA676" w:rsidR="002C1035" w:rsidRPr="002C1035" w:rsidRDefault="0094622C">
      <w:pPr>
        <w:rPr>
          <w:rFonts w:ascii="Arial Narrow" w:hAnsi="Arial Narrow"/>
          <w:sz w:val="24"/>
          <w:szCs w:val="24"/>
        </w:rPr>
      </w:pPr>
      <w:r w:rsidRPr="002C1035">
        <w:rPr>
          <w:rFonts w:ascii="Arial Narrow" w:hAnsi="Arial Narrow"/>
          <w:sz w:val="24"/>
          <w:szCs w:val="24"/>
        </w:rPr>
        <w:t xml:space="preserve"> (A conviction for sale of drugs includes convictions for conspiring to sell drugs.) </w:t>
      </w:r>
    </w:p>
    <w:p w14:paraId="5E7FF22B" w14:textId="641F1097" w:rsidR="002C1035" w:rsidRPr="002C1035" w:rsidRDefault="0094622C">
      <w:pPr>
        <w:rPr>
          <w:rFonts w:ascii="Arial Narrow" w:hAnsi="Arial Narrow"/>
          <w:b/>
          <w:bCs/>
          <w:sz w:val="24"/>
          <w:szCs w:val="24"/>
        </w:rPr>
      </w:pPr>
      <w:r w:rsidRPr="002C1035">
        <w:rPr>
          <w:rFonts w:ascii="Arial Narrow" w:hAnsi="Arial Narrow"/>
          <w:b/>
          <w:bCs/>
          <w:sz w:val="24"/>
          <w:szCs w:val="24"/>
        </w:rPr>
        <w:t>Possession of Illegal Drugs</w:t>
      </w:r>
    </w:p>
    <w:p w14:paraId="16CC5F87" w14:textId="39797C62" w:rsidR="002C1035" w:rsidRPr="002C1035" w:rsidRDefault="002C1035">
      <w:pPr>
        <w:rPr>
          <w:rFonts w:ascii="Arial Narrow" w:hAnsi="Arial Narrow"/>
          <w:sz w:val="24"/>
          <w:szCs w:val="24"/>
        </w:rPr>
      </w:pPr>
      <w:r w:rsidRPr="002C1035">
        <w:rPr>
          <w:rFonts w:ascii="Arial Narrow" w:hAnsi="Arial Narrow"/>
          <w:sz w:val="24"/>
          <w:szCs w:val="24"/>
        </w:rPr>
        <w:t>Period of Ineligibility for federal student aid</w:t>
      </w:r>
    </w:p>
    <w:p w14:paraId="601AD972" w14:textId="7344C46B" w:rsidR="002C1035" w:rsidRPr="002C1035" w:rsidRDefault="0094622C" w:rsidP="002C1035">
      <w:pPr>
        <w:pStyle w:val="ListParagraph"/>
        <w:numPr>
          <w:ilvl w:val="0"/>
          <w:numId w:val="3"/>
        </w:numPr>
        <w:rPr>
          <w:rFonts w:ascii="Arial Narrow" w:hAnsi="Arial Narrow"/>
          <w:sz w:val="24"/>
          <w:szCs w:val="24"/>
        </w:rPr>
      </w:pPr>
      <w:r w:rsidRPr="002C1035">
        <w:rPr>
          <w:rFonts w:ascii="Arial Narrow" w:hAnsi="Arial Narrow"/>
          <w:sz w:val="24"/>
          <w:szCs w:val="24"/>
        </w:rPr>
        <w:t xml:space="preserve">1st Offense: </w:t>
      </w:r>
      <w:r w:rsidR="002C1035" w:rsidRPr="002C1035">
        <w:rPr>
          <w:rFonts w:ascii="Arial Narrow" w:hAnsi="Arial Narrow"/>
          <w:sz w:val="24"/>
          <w:szCs w:val="24"/>
        </w:rPr>
        <w:tab/>
      </w:r>
      <w:r w:rsidR="002C1035" w:rsidRPr="002C1035">
        <w:rPr>
          <w:rFonts w:ascii="Arial Narrow" w:hAnsi="Arial Narrow"/>
          <w:sz w:val="24"/>
          <w:szCs w:val="24"/>
        </w:rPr>
        <w:tab/>
      </w:r>
      <w:r w:rsidRPr="002C1035">
        <w:rPr>
          <w:rFonts w:ascii="Arial Narrow" w:hAnsi="Arial Narrow"/>
          <w:sz w:val="24"/>
          <w:szCs w:val="24"/>
        </w:rPr>
        <w:t xml:space="preserve">1 year from date of conviction </w:t>
      </w:r>
    </w:p>
    <w:p w14:paraId="21C51022" w14:textId="77777777" w:rsidR="002C1035" w:rsidRPr="002C1035" w:rsidRDefault="0094622C" w:rsidP="002C1035">
      <w:pPr>
        <w:pStyle w:val="ListParagraph"/>
        <w:numPr>
          <w:ilvl w:val="0"/>
          <w:numId w:val="3"/>
        </w:numPr>
        <w:rPr>
          <w:rFonts w:ascii="Arial Narrow" w:hAnsi="Arial Narrow"/>
          <w:sz w:val="24"/>
          <w:szCs w:val="24"/>
        </w:rPr>
      </w:pPr>
      <w:r w:rsidRPr="002C1035">
        <w:rPr>
          <w:rFonts w:ascii="Arial Narrow" w:hAnsi="Arial Narrow"/>
          <w:sz w:val="24"/>
          <w:szCs w:val="24"/>
        </w:rPr>
        <w:t xml:space="preserve">2nd offense: </w:t>
      </w:r>
      <w:r w:rsidR="002C1035" w:rsidRPr="002C1035">
        <w:rPr>
          <w:rFonts w:ascii="Arial Narrow" w:hAnsi="Arial Narrow"/>
          <w:sz w:val="24"/>
          <w:szCs w:val="24"/>
        </w:rPr>
        <w:tab/>
      </w:r>
      <w:r w:rsidR="002C1035" w:rsidRPr="002C1035">
        <w:rPr>
          <w:rFonts w:ascii="Arial Narrow" w:hAnsi="Arial Narrow"/>
          <w:sz w:val="24"/>
          <w:szCs w:val="24"/>
        </w:rPr>
        <w:tab/>
      </w:r>
      <w:r w:rsidRPr="002C1035">
        <w:rPr>
          <w:rFonts w:ascii="Arial Narrow" w:hAnsi="Arial Narrow"/>
          <w:sz w:val="24"/>
          <w:szCs w:val="24"/>
        </w:rPr>
        <w:t>2 years from date of conviction</w:t>
      </w:r>
    </w:p>
    <w:p w14:paraId="5DB2A66B" w14:textId="77777777" w:rsidR="002C1035" w:rsidRPr="002C1035" w:rsidRDefault="0094622C" w:rsidP="002C1035">
      <w:pPr>
        <w:pStyle w:val="ListParagraph"/>
        <w:numPr>
          <w:ilvl w:val="0"/>
          <w:numId w:val="3"/>
        </w:numPr>
        <w:rPr>
          <w:rFonts w:ascii="Arial Narrow" w:hAnsi="Arial Narrow"/>
          <w:sz w:val="24"/>
          <w:szCs w:val="24"/>
        </w:rPr>
      </w:pPr>
      <w:r w:rsidRPr="002C1035">
        <w:rPr>
          <w:rFonts w:ascii="Arial Narrow" w:hAnsi="Arial Narrow"/>
          <w:sz w:val="24"/>
          <w:szCs w:val="24"/>
        </w:rPr>
        <w:t xml:space="preserve">3 or more offenses: </w:t>
      </w:r>
      <w:r w:rsidR="002C1035" w:rsidRPr="002C1035">
        <w:rPr>
          <w:rFonts w:ascii="Arial Narrow" w:hAnsi="Arial Narrow"/>
          <w:sz w:val="24"/>
          <w:szCs w:val="24"/>
        </w:rPr>
        <w:tab/>
      </w:r>
      <w:r w:rsidRPr="002C1035">
        <w:rPr>
          <w:rFonts w:ascii="Arial Narrow" w:hAnsi="Arial Narrow"/>
          <w:sz w:val="24"/>
          <w:szCs w:val="24"/>
        </w:rPr>
        <w:t>indefinite period</w:t>
      </w:r>
    </w:p>
    <w:p w14:paraId="15911E64" w14:textId="77777777" w:rsidR="002C1035" w:rsidRPr="002C1035" w:rsidRDefault="0094622C">
      <w:pPr>
        <w:rPr>
          <w:rFonts w:ascii="Arial Narrow" w:hAnsi="Arial Narrow"/>
          <w:b/>
          <w:bCs/>
          <w:sz w:val="24"/>
          <w:szCs w:val="24"/>
        </w:rPr>
      </w:pPr>
      <w:r w:rsidRPr="002C1035">
        <w:rPr>
          <w:rFonts w:ascii="Arial Narrow" w:hAnsi="Arial Narrow"/>
          <w:b/>
          <w:bCs/>
          <w:sz w:val="24"/>
          <w:szCs w:val="24"/>
        </w:rPr>
        <w:t xml:space="preserve">Sale of Illegal Drugs 1st Offense: </w:t>
      </w:r>
    </w:p>
    <w:p w14:paraId="038FF9EB" w14:textId="369CC800" w:rsidR="002C1035" w:rsidRPr="002C1035" w:rsidRDefault="002C1035">
      <w:pPr>
        <w:rPr>
          <w:rFonts w:ascii="Arial Narrow" w:hAnsi="Arial Narrow"/>
          <w:sz w:val="24"/>
          <w:szCs w:val="24"/>
        </w:rPr>
      </w:pPr>
      <w:r w:rsidRPr="002C1035">
        <w:rPr>
          <w:rFonts w:ascii="Arial Narrow" w:hAnsi="Arial Narrow"/>
          <w:sz w:val="24"/>
          <w:szCs w:val="24"/>
        </w:rPr>
        <w:t>Period of Ineligibility for federal student aid</w:t>
      </w:r>
    </w:p>
    <w:p w14:paraId="7065FD04" w14:textId="467D37EF" w:rsidR="002C1035" w:rsidRPr="002C1035" w:rsidRDefault="002C1035" w:rsidP="002C1035">
      <w:pPr>
        <w:pStyle w:val="ListParagraph"/>
        <w:numPr>
          <w:ilvl w:val="0"/>
          <w:numId w:val="4"/>
        </w:numPr>
        <w:rPr>
          <w:rFonts w:ascii="Arial Narrow" w:hAnsi="Arial Narrow"/>
          <w:sz w:val="24"/>
          <w:szCs w:val="24"/>
        </w:rPr>
      </w:pPr>
      <w:r w:rsidRPr="002C1035">
        <w:rPr>
          <w:rFonts w:ascii="Arial Narrow" w:hAnsi="Arial Narrow"/>
          <w:sz w:val="24"/>
          <w:szCs w:val="24"/>
        </w:rPr>
        <w:t>1</w:t>
      </w:r>
      <w:r w:rsidRPr="002C1035">
        <w:rPr>
          <w:rFonts w:ascii="Arial Narrow" w:hAnsi="Arial Narrow"/>
          <w:sz w:val="24"/>
          <w:szCs w:val="24"/>
          <w:vertAlign w:val="superscript"/>
        </w:rPr>
        <w:t>st</w:t>
      </w:r>
      <w:r w:rsidRPr="002C1035">
        <w:rPr>
          <w:rFonts w:ascii="Arial Narrow" w:hAnsi="Arial Narrow"/>
          <w:sz w:val="24"/>
          <w:szCs w:val="24"/>
        </w:rPr>
        <w:t xml:space="preserve"> Offense: </w:t>
      </w:r>
      <w:r w:rsidRPr="002C1035">
        <w:rPr>
          <w:rFonts w:ascii="Arial Narrow" w:hAnsi="Arial Narrow"/>
          <w:sz w:val="24"/>
          <w:szCs w:val="24"/>
        </w:rPr>
        <w:tab/>
      </w:r>
      <w:r w:rsidRPr="002C1035">
        <w:rPr>
          <w:rFonts w:ascii="Arial Narrow" w:hAnsi="Arial Narrow"/>
          <w:sz w:val="24"/>
          <w:szCs w:val="24"/>
        </w:rPr>
        <w:tab/>
      </w:r>
      <w:r w:rsidRPr="002C1035">
        <w:rPr>
          <w:rFonts w:ascii="Arial Narrow" w:hAnsi="Arial Narrow"/>
          <w:sz w:val="24"/>
          <w:szCs w:val="24"/>
        </w:rPr>
        <w:tab/>
      </w:r>
      <w:r w:rsidR="0094622C" w:rsidRPr="002C1035">
        <w:rPr>
          <w:rFonts w:ascii="Arial Narrow" w:hAnsi="Arial Narrow"/>
          <w:sz w:val="24"/>
          <w:szCs w:val="24"/>
        </w:rPr>
        <w:t xml:space="preserve">2 years from date of conviction </w:t>
      </w:r>
    </w:p>
    <w:p w14:paraId="07DE83D5" w14:textId="4434D56A" w:rsidR="002C1035" w:rsidRPr="002C1035" w:rsidRDefault="0094622C" w:rsidP="002C1035">
      <w:pPr>
        <w:pStyle w:val="ListParagraph"/>
        <w:numPr>
          <w:ilvl w:val="0"/>
          <w:numId w:val="4"/>
        </w:numPr>
        <w:rPr>
          <w:rFonts w:ascii="Arial Narrow" w:hAnsi="Arial Narrow"/>
          <w:sz w:val="24"/>
          <w:szCs w:val="24"/>
        </w:rPr>
      </w:pPr>
      <w:r w:rsidRPr="002C1035">
        <w:rPr>
          <w:rFonts w:ascii="Arial Narrow" w:hAnsi="Arial Narrow"/>
          <w:sz w:val="24"/>
          <w:szCs w:val="24"/>
        </w:rPr>
        <w:t xml:space="preserve">2 or more offenses: </w:t>
      </w:r>
      <w:r w:rsidR="002C1035" w:rsidRPr="002C1035">
        <w:rPr>
          <w:rFonts w:ascii="Arial Narrow" w:hAnsi="Arial Narrow"/>
          <w:sz w:val="24"/>
          <w:szCs w:val="24"/>
        </w:rPr>
        <w:tab/>
      </w:r>
      <w:r w:rsidR="002C1035" w:rsidRPr="002C1035">
        <w:rPr>
          <w:rFonts w:ascii="Arial Narrow" w:hAnsi="Arial Narrow"/>
          <w:sz w:val="24"/>
          <w:szCs w:val="24"/>
        </w:rPr>
        <w:tab/>
      </w:r>
      <w:r w:rsidRPr="002C1035">
        <w:rPr>
          <w:rFonts w:ascii="Arial Narrow" w:hAnsi="Arial Narrow"/>
          <w:sz w:val="24"/>
          <w:szCs w:val="24"/>
        </w:rPr>
        <w:t>indefinite period</w:t>
      </w:r>
    </w:p>
    <w:p w14:paraId="11D9FE0B" w14:textId="494CD4BA" w:rsidR="002C1035" w:rsidRDefault="0094622C">
      <w:pPr>
        <w:rPr>
          <w:rFonts w:ascii="Arial Narrow" w:hAnsi="Arial Narrow"/>
          <w:sz w:val="24"/>
          <w:szCs w:val="24"/>
        </w:rPr>
      </w:pPr>
      <w:r w:rsidRPr="002C1035">
        <w:rPr>
          <w:rFonts w:ascii="Arial Narrow" w:hAnsi="Arial Narrow"/>
          <w:sz w:val="24"/>
          <w:szCs w:val="24"/>
        </w:rPr>
        <w:t xml:space="preserve">If the student was convicted of both possessing and selling illegal drugs, and the periods of ineligibility are different, the student will be ineligible for the longer period. A student regains eligibility the day after the period of ineligibility ends or when he successfully completes a qualified drug rehabilitation program. Further drug convictions will make him ineligible again. Students denied eligibility for an indefinite period can regain it only after successfully completing a rehabilitation program as described below or if a conviction is reversed, set aside, or removed from the student’s record so that fewer than two convictions for sale or three convictions for possession remain on the record. In such cases, the nature and dates of the remaining convictions will determine when the student regains eligibility. It is the student’s responsibility to certify to </w:t>
      </w:r>
      <w:r w:rsidR="002C1035">
        <w:rPr>
          <w:rFonts w:ascii="Arial Narrow" w:hAnsi="Arial Narrow"/>
          <w:sz w:val="24"/>
          <w:szCs w:val="24"/>
        </w:rPr>
        <w:t>E</w:t>
      </w:r>
      <w:r w:rsidRPr="002C1035">
        <w:rPr>
          <w:rFonts w:ascii="Arial Narrow" w:hAnsi="Arial Narrow"/>
          <w:sz w:val="24"/>
          <w:szCs w:val="24"/>
        </w:rPr>
        <w:t xml:space="preserve">MCC that she has successfully completed the rehabilitation program. When a student regains eligibility during the award year, </w:t>
      </w:r>
      <w:r w:rsidR="002C1035" w:rsidRPr="002C1035">
        <w:rPr>
          <w:rFonts w:ascii="Arial Narrow" w:hAnsi="Arial Narrow"/>
          <w:sz w:val="24"/>
          <w:szCs w:val="24"/>
        </w:rPr>
        <w:t>E</w:t>
      </w:r>
      <w:r w:rsidRPr="002C1035">
        <w:rPr>
          <w:rFonts w:ascii="Arial Narrow" w:hAnsi="Arial Narrow"/>
          <w:sz w:val="24"/>
          <w:szCs w:val="24"/>
        </w:rPr>
        <w:t>MCC may award federal student aid for the current semester.</w:t>
      </w:r>
    </w:p>
    <w:p w14:paraId="6E7A7A07" w14:textId="1D8216A6" w:rsidR="002C1035" w:rsidRPr="002C1035" w:rsidRDefault="0094622C">
      <w:pPr>
        <w:rPr>
          <w:rFonts w:ascii="Arial Narrow" w:hAnsi="Arial Narrow"/>
          <w:sz w:val="24"/>
          <w:szCs w:val="24"/>
        </w:rPr>
      </w:pPr>
      <w:r w:rsidRPr="002C1035">
        <w:rPr>
          <w:rFonts w:ascii="Arial Narrow" w:hAnsi="Arial Narrow"/>
          <w:b/>
          <w:bCs/>
          <w:sz w:val="24"/>
          <w:szCs w:val="24"/>
        </w:rPr>
        <w:t xml:space="preserve">Standards for a qualified drug rehabilitation program </w:t>
      </w:r>
    </w:p>
    <w:p w14:paraId="31598466" w14:textId="48E1BE75" w:rsidR="002C1035" w:rsidRPr="002C1035" w:rsidRDefault="0094622C">
      <w:pPr>
        <w:rPr>
          <w:rFonts w:ascii="Arial Narrow" w:hAnsi="Arial Narrow"/>
          <w:sz w:val="24"/>
          <w:szCs w:val="24"/>
        </w:rPr>
      </w:pPr>
      <w:r w:rsidRPr="002C1035">
        <w:rPr>
          <w:rFonts w:ascii="Arial Narrow" w:hAnsi="Arial Narrow"/>
          <w:sz w:val="24"/>
          <w:szCs w:val="24"/>
        </w:rPr>
        <w:t>A qualified drug rehabilitation program must include at least two unannounced drug tests and must satisfy at least one of the following requirements</w:t>
      </w:r>
      <w:r w:rsidR="002C1035" w:rsidRPr="002C1035">
        <w:rPr>
          <w:rFonts w:ascii="Arial Narrow" w:hAnsi="Arial Narrow"/>
          <w:sz w:val="24"/>
          <w:szCs w:val="24"/>
        </w:rPr>
        <w:t>:</w:t>
      </w:r>
    </w:p>
    <w:p w14:paraId="20BF9E39" w14:textId="3F9F29B4" w:rsidR="002C1035" w:rsidRPr="002C1035" w:rsidRDefault="0094622C" w:rsidP="002C1035">
      <w:pPr>
        <w:pStyle w:val="ListParagraph"/>
        <w:numPr>
          <w:ilvl w:val="0"/>
          <w:numId w:val="2"/>
        </w:numPr>
        <w:rPr>
          <w:rFonts w:ascii="Arial Narrow" w:hAnsi="Arial Narrow"/>
          <w:sz w:val="24"/>
          <w:szCs w:val="24"/>
        </w:rPr>
      </w:pPr>
      <w:r w:rsidRPr="002C1035">
        <w:rPr>
          <w:rFonts w:ascii="Arial Narrow" w:hAnsi="Arial Narrow"/>
          <w:sz w:val="24"/>
          <w:szCs w:val="24"/>
        </w:rPr>
        <w:t xml:space="preserve">Be qualified to receive funds directly or indirectly from a federal, state, or local government program. </w:t>
      </w:r>
    </w:p>
    <w:p w14:paraId="2CCFE5F1" w14:textId="54CC16D1" w:rsidR="002C1035" w:rsidRPr="002C1035" w:rsidRDefault="0094622C" w:rsidP="002C1035">
      <w:pPr>
        <w:pStyle w:val="ListParagraph"/>
        <w:numPr>
          <w:ilvl w:val="0"/>
          <w:numId w:val="2"/>
        </w:numPr>
        <w:rPr>
          <w:rFonts w:ascii="Arial Narrow" w:hAnsi="Arial Narrow"/>
          <w:sz w:val="24"/>
          <w:szCs w:val="24"/>
        </w:rPr>
      </w:pPr>
      <w:r w:rsidRPr="002C1035">
        <w:rPr>
          <w:rFonts w:ascii="Arial Narrow" w:hAnsi="Arial Narrow"/>
          <w:sz w:val="24"/>
          <w:szCs w:val="24"/>
        </w:rPr>
        <w:lastRenderedPageBreak/>
        <w:t>Be qualified to receive payment directly or indirectly from a federally or state</w:t>
      </w:r>
      <w:r w:rsidR="002C1035" w:rsidRPr="002C1035">
        <w:rPr>
          <w:rFonts w:ascii="Arial Narrow" w:hAnsi="Arial Narrow"/>
          <w:sz w:val="24"/>
          <w:szCs w:val="24"/>
        </w:rPr>
        <w:t xml:space="preserve"> </w:t>
      </w:r>
      <w:r w:rsidRPr="002C1035">
        <w:rPr>
          <w:rFonts w:ascii="Arial Narrow" w:hAnsi="Arial Narrow"/>
          <w:sz w:val="24"/>
          <w:szCs w:val="24"/>
        </w:rPr>
        <w:t xml:space="preserve">licensed insurance </w:t>
      </w:r>
      <w:proofErr w:type="gramStart"/>
      <w:r w:rsidRPr="002C1035">
        <w:rPr>
          <w:rFonts w:ascii="Arial Narrow" w:hAnsi="Arial Narrow"/>
          <w:sz w:val="24"/>
          <w:szCs w:val="24"/>
        </w:rPr>
        <w:t>company</w:t>
      </w:r>
      <w:proofErr w:type="gramEnd"/>
    </w:p>
    <w:p w14:paraId="4399BB81" w14:textId="0AD8A683" w:rsidR="002C1035" w:rsidRPr="002C1035" w:rsidRDefault="0094622C" w:rsidP="002C1035">
      <w:pPr>
        <w:pStyle w:val="ListParagraph"/>
        <w:numPr>
          <w:ilvl w:val="0"/>
          <w:numId w:val="2"/>
        </w:numPr>
        <w:rPr>
          <w:rFonts w:ascii="Arial Narrow" w:hAnsi="Arial Narrow"/>
          <w:sz w:val="24"/>
          <w:szCs w:val="24"/>
        </w:rPr>
      </w:pPr>
      <w:r w:rsidRPr="002C1035">
        <w:rPr>
          <w:rFonts w:ascii="Arial Narrow" w:hAnsi="Arial Narrow"/>
          <w:sz w:val="24"/>
          <w:szCs w:val="24"/>
        </w:rPr>
        <w:t xml:space="preserve">Be administered or recognized by a federal, state, or local government agency or court. </w:t>
      </w:r>
    </w:p>
    <w:p w14:paraId="53E14643" w14:textId="79B14FD2" w:rsidR="00953EC4" w:rsidRPr="002C1035" w:rsidRDefault="0094622C" w:rsidP="002C1035">
      <w:pPr>
        <w:pStyle w:val="ListParagraph"/>
        <w:numPr>
          <w:ilvl w:val="0"/>
          <w:numId w:val="2"/>
        </w:numPr>
        <w:rPr>
          <w:rFonts w:ascii="Arial Narrow" w:hAnsi="Arial Narrow"/>
          <w:sz w:val="24"/>
          <w:szCs w:val="24"/>
        </w:rPr>
      </w:pPr>
      <w:r w:rsidRPr="002C1035">
        <w:rPr>
          <w:rFonts w:ascii="Arial Narrow" w:hAnsi="Arial Narrow"/>
          <w:sz w:val="24"/>
          <w:szCs w:val="24"/>
        </w:rPr>
        <w:t>Be administered or recognized by a federally or state-licensed hospital, health clinic, or medical doctor.</w:t>
      </w:r>
    </w:p>
    <w:sectPr w:rsidR="00953EC4" w:rsidRPr="002C1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E2149"/>
    <w:multiLevelType w:val="hybridMultilevel"/>
    <w:tmpl w:val="64B2A0DE"/>
    <w:lvl w:ilvl="0" w:tplc="E5D0E1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B16CE"/>
    <w:multiLevelType w:val="hybridMultilevel"/>
    <w:tmpl w:val="0AD26F22"/>
    <w:lvl w:ilvl="0" w:tplc="E5D0E1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D619A9"/>
    <w:multiLevelType w:val="hybridMultilevel"/>
    <w:tmpl w:val="1F4CF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F6D34"/>
    <w:multiLevelType w:val="hybridMultilevel"/>
    <w:tmpl w:val="A5041EA4"/>
    <w:lvl w:ilvl="0" w:tplc="E5D0E1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2C"/>
    <w:rsid w:val="002C1035"/>
    <w:rsid w:val="0070444D"/>
    <w:rsid w:val="0094622C"/>
    <w:rsid w:val="00953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7C4D"/>
  <w15:chartTrackingRefBased/>
  <w15:docId w15:val="{75787E5C-08F3-4A88-A633-4FCAC984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Candace</dc:creator>
  <cp:keywords/>
  <dc:description/>
  <cp:lastModifiedBy>Ward, Candace</cp:lastModifiedBy>
  <cp:revision>2</cp:revision>
  <dcterms:created xsi:type="dcterms:W3CDTF">2021-01-18T20:51:00Z</dcterms:created>
  <dcterms:modified xsi:type="dcterms:W3CDTF">2021-01-18T20:51:00Z</dcterms:modified>
</cp:coreProperties>
</file>